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C4" w:rsidRPr="00AE7FB7" w:rsidRDefault="009D315C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AE7FB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</w:t>
      </w:r>
      <w:r w:rsidR="00F965E5" w:rsidRPr="00AE7FB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西方经济学</w:t>
      </w:r>
      <w:r w:rsidRPr="00AE7FB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】课程考试大纲</w:t>
      </w:r>
    </w:p>
    <w:p w:rsidR="00B153C4" w:rsidRDefault="009D315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B153C4" w:rsidRPr="00A21039" w:rsidRDefault="00A21039" w:rsidP="009045A2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 w:rsidRPr="00A21039">
        <w:rPr>
          <w:rFonts w:ascii="微软雅黑" w:eastAsia="微软雅黑" w:hAnsi="微软雅黑" w:cs="微软雅黑" w:hint="eastAsia"/>
          <w:sz w:val="21"/>
          <w:szCs w:val="21"/>
        </w:rPr>
        <w:t>考试目标是测试学生掌握微观经济学的基本理论和基本分析方法，宏观经济学的基本理论和运行机制，以及运用经济学基本理论和方法来分析和解决实际经济问题的能力，满足国际经济与贸易专业所需经济学基础知识的要求，并为后继课程和专业课程的学习奠定基础。</w:t>
      </w:r>
    </w:p>
    <w:p w:rsidR="00B153C4" w:rsidRDefault="009D315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A21039" w:rsidRPr="00A21039" w:rsidRDefault="00BE695D" w:rsidP="00A21039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 w:rsidR="00A21039" w:rsidRPr="00A21039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．考试内容包括微观经济学和宏观经济学两部分，分值比例基本为1:1。</w:t>
      </w:r>
    </w:p>
    <w:p w:rsidR="00A21039" w:rsidRPr="00A21039" w:rsidRDefault="00BE695D" w:rsidP="00A21039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 w:rsidR="00A21039" w:rsidRPr="00A21039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. 考试采用闭卷纸质试卷形式完成考试，考试时间为120分钟，总分为100分。</w:t>
      </w:r>
    </w:p>
    <w:p w:rsidR="00B153C4" w:rsidRDefault="00BE695D" w:rsidP="00A21039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 w:rsidR="00A21039" w:rsidRPr="00A21039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考试题型分为：单项选择题、简答题、</w:t>
      </w:r>
      <w:bookmarkStart w:id="0" w:name="_GoBack"/>
      <w:bookmarkEnd w:id="0"/>
      <w:r w:rsidR="00A21039" w:rsidRPr="00A21039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计算题和论述题等四种题型。</w:t>
      </w:r>
    </w:p>
    <w:p w:rsidR="00B153C4" w:rsidRDefault="009D315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:rsidR="00BE695D" w:rsidRDefault="00BE695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5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</w:tblGrid>
      <w:tr w:rsidR="00BE695D" w:rsidTr="002973E5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</w:tr>
      <w:tr w:rsidR="00BE695D" w:rsidTr="002973E5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135F"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单项选择题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</w:tr>
      <w:tr w:rsidR="00BE695D" w:rsidTr="002973E5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135F">
              <w:rPr>
                <w:rFonts w:ascii="微软雅黑" w:eastAsia="微软雅黑" w:hAnsi="微软雅黑" w:cs="微软雅黑" w:hint="eastAsia"/>
                <w:sz w:val="21"/>
                <w:szCs w:val="21"/>
              </w:rPr>
              <w:t>简答题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</w:tr>
      <w:tr w:rsidR="00BE695D" w:rsidTr="002973E5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135F">
              <w:rPr>
                <w:rFonts w:ascii="微软雅黑" w:eastAsia="微软雅黑" w:hAnsi="微软雅黑" w:cs="微软雅黑" w:hint="eastAsia"/>
                <w:sz w:val="21"/>
                <w:szCs w:val="21"/>
              </w:rPr>
              <w:t>计算题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</w:tr>
      <w:tr w:rsidR="00BE695D" w:rsidTr="002973E5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AC135F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135F"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</w:tr>
      <w:tr w:rsidR="00BE695D" w:rsidTr="002973E5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AC135F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100</w:t>
            </w:r>
          </w:p>
        </w:tc>
      </w:tr>
    </w:tbl>
    <w:p w:rsidR="00BE695D" w:rsidRDefault="00BE695D" w:rsidP="00BE695D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:rsidR="00B153C4" w:rsidRDefault="00B153C4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B153C4" w:rsidRDefault="009D315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:rsidR="00BE695D" w:rsidRDefault="00BE695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442CE4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要求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1．需求、供给及均衡价格</w:t>
            </w:r>
          </w:p>
        </w:tc>
      </w:tr>
      <w:tr w:rsidR="00BE695D" w:rsidRPr="000276DA" w:rsidTr="002973E5">
        <w:trPr>
          <w:trHeight w:val="27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（1）</w:t>
            </w:r>
            <w:r w:rsidRPr="000276DA">
              <w:rPr>
                <w:rFonts w:ascii="微软雅黑" w:eastAsia="微软雅黑" w:hAnsi="微软雅黑" w:cs="微软雅黑"/>
                <w:kern w:val="0"/>
                <w:szCs w:val="21"/>
              </w:rPr>
              <w:t>需求理论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需求的定义，影响需求的因素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rPr>
          <w:trHeight w:val="27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需求函数、需求曲线、需求定理、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570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（2）</w:t>
            </w:r>
            <w:r w:rsidRPr="000276DA">
              <w:rPr>
                <w:rFonts w:ascii="微软雅黑" w:eastAsia="微软雅黑" w:hAnsi="微软雅黑" w:cs="微软雅黑"/>
                <w:kern w:val="0"/>
                <w:szCs w:val="21"/>
              </w:rPr>
              <w:t xml:space="preserve">供给理论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供给的定义，影响供给的因素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rPr>
          <w:trHeight w:val="570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供给函数、供给曲线、供给定理、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570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（3）</w:t>
            </w:r>
            <w:r w:rsidRPr="000276DA">
              <w:rPr>
                <w:rFonts w:ascii="微软雅黑" w:eastAsia="微软雅黑" w:hAnsi="微软雅黑" w:cs="微软雅黑"/>
                <w:kern w:val="0"/>
                <w:szCs w:val="21"/>
              </w:rPr>
              <w:t>市场均衡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color w:val="000000"/>
                <w:szCs w:val="21"/>
              </w:rPr>
              <w:t>市场均衡的决定及其变动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442CE4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27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（4）</w:t>
            </w:r>
            <w:r w:rsidRPr="000276DA">
              <w:rPr>
                <w:rFonts w:ascii="微软雅黑" w:eastAsia="微软雅黑" w:hAnsi="微软雅黑" w:cs="微软雅黑"/>
                <w:kern w:val="0"/>
                <w:szCs w:val="21"/>
              </w:rPr>
              <w:t>需求弹性与供给弹性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需求弹性的定义及计算、供给弹性的定义及计算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需求弹和供给弹性分析厂商销售收入和价格的关系、税负的转嫁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（5）需求、供给和均衡价格的运用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运用市场均衡理论和弹性理论评价税收制度、农产品支持价格制度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2．消费者选择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（1）效用论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</w:t>
            </w:r>
            <w:r w:rsidRPr="000276DA">
              <w:rPr>
                <w:rFonts w:ascii="微软雅黑" w:eastAsia="微软雅黑" w:hAnsi="微软雅黑"/>
                <w:color w:val="000000"/>
                <w:kern w:val="0"/>
                <w:szCs w:val="21"/>
              </w:rPr>
              <w:t>与边际效用</w:t>
            </w:r>
            <w:r w:rsidRPr="000276DA"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  <w:t>的定义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边际效用递减理论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基数</w:t>
            </w:r>
            <w:proofErr w:type="gramStart"/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效用论下和</w:t>
            </w:r>
            <w:proofErr w:type="gramEnd"/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序数</w:t>
            </w:r>
            <w:proofErr w:type="gramStart"/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效用论下的</w:t>
            </w:r>
            <w:proofErr w:type="gramEnd"/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消费者均衡条件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（2）无差异曲线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无差异曲线的含义及特点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74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（3）效用最大化与消费者选择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预算线的含义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555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ind w:firstLine="21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无差异曲线和收入预算线消费者如何达到效用最大化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BE695D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3．生产和成本理论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生产技术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厂商、生产、</w:t>
            </w:r>
            <w:r w:rsidRPr="000276DA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边际技术替代率</w:t>
            </w: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的基本概念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短期生产函数、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长期生产函数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运用</w:t>
            </w:r>
            <w:r w:rsidRPr="000276DA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长期生产函数分析生产要素的最优组合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</w:t>
            </w: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成本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成本的基本概念及分类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等成本线、成本最小化、产量最大化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短期成本</w:t>
            </w: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的分类、长期成本的概念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运用</w:t>
            </w:r>
            <w:r w:rsidRPr="000276DA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短期生产函数分析理性厂商的选择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综合等产量线和等成本线得到生产者均衡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/>
                <w:szCs w:val="21"/>
              </w:rPr>
              <w:t>成本的动态变化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4．完全竞争市场</w:t>
            </w:r>
          </w:p>
        </w:tc>
      </w:tr>
      <w:tr w:rsidR="00BE695D" w:rsidRPr="000276DA" w:rsidTr="002973E5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（1）厂商和市场的类型</w:t>
            </w:r>
            <w:r w:rsidRPr="000276DA"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（2）利润最大化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完全竞争市场的条件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完全竞争厂商的需求曲线和收益曲线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完全竞争厂商实现利润最大化的均衡原则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（3）完全竞争市场短期均衡和长期均衡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完全竞争市场短期均衡条件和完全竞争市场长期均衡条件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5．不完全竞争的市场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（1）垄断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垄断市场</w:t>
            </w: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垄断厂商的需求曲线、收益曲线、供给曲线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垄断市场的短期均衡与长期均衡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垄断厂商的价格歧视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30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（2）垄断竞争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垄断竞争市场</w:t>
            </w: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ind w:firstLineChars="200" w:firstLine="420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垄断竞争厂商的需求曲线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垄断竞争市场的短期均衡与长期均衡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非价格竞争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（3）寡头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寡头市场的特征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古诺模型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、斯塔克伯格模型、价格领导模型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（4）不同市场的比较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不同市场的比较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6. 生产要素价格的决定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（1）要素需求和供给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完全竞争厂商使用生产要素的原则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 w:rsidRPr="000276DA">
              <w:rPr>
                <w:rFonts w:ascii="微软雅黑" w:eastAsia="微软雅黑" w:hAnsi="微软雅黑"/>
                <w:szCs w:val="21"/>
              </w:rPr>
              <w:t>要素市场</w:t>
            </w:r>
            <w:r w:rsidRPr="000276DA">
              <w:rPr>
                <w:rFonts w:ascii="微软雅黑" w:eastAsia="微软雅黑" w:hAnsi="微软雅黑" w:hint="eastAsia"/>
                <w:szCs w:val="21"/>
              </w:rPr>
              <w:t>的需求与供给</w:t>
            </w:r>
            <w:r w:rsidRPr="000276DA">
              <w:rPr>
                <w:rFonts w:ascii="微软雅黑" w:eastAsia="微软雅黑" w:hAnsi="微软雅黑"/>
                <w:szCs w:val="21"/>
              </w:rPr>
              <w:t>一般原理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（2）劳动要素和土地要素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工资的决定</w:t>
            </w: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、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地租</w:t>
            </w: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洛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伦兹曲线和</w:t>
            </w: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基尼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系数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洛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伦兹曲线和</w:t>
            </w: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基尼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系数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7. 宏观经济的基本指标及其衡量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（1）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国内生产总值及其核算方法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GDP的定义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支出法、收入法核算GDP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（2）国民收入的其他衡量指标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NDP、NI、PI、DPI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lastRenderedPageBreak/>
              <w:t>（3）国民收入的基本公式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国民收入恒等式及核算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8.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 xml:space="preserve"> </w:t>
            </w:r>
            <w:r w:rsidRPr="00BE695D">
              <w:rPr>
                <w:rFonts w:ascii="微软雅黑" w:eastAsia="微软雅黑" w:hAnsi="微软雅黑" w:hint="eastAsia"/>
                <w:b/>
                <w:sz w:val="21"/>
                <w:szCs w:val="21"/>
              </w:rPr>
              <w:t xml:space="preserve">国民收入决定理论：收入支出模型 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（1）均衡产出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均衡产出概念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投资等于储蓄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（2）</w:t>
            </w:r>
            <w:proofErr w:type="gramStart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凯</w:t>
            </w:r>
            <w:proofErr w:type="gramEnd"/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恩斯消费函数理论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消费函数、储蓄函数、消费函数和储蓄函数的关系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r w:rsidRPr="000276DA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国民收入的决定</w:t>
            </w:r>
            <w:r w:rsidRPr="000276DA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和</w:t>
            </w:r>
            <w:r w:rsidRPr="000276DA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乘数论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两部门经济中国民收入的决定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442CE4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三部门济中国民收入的决定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/>
                <w:sz w:val="21"/>
                <w:szCs w:val="21"/>
              </w:rPr>
              <w:t>四部门经济中国民收入的决定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投资乘数原理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 xml:space="preserve">9. 国民收入决定：IS-LM模型  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（1）投资的决定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投资的概念及其影响因素；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442CE4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投资方程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（2）IS曲线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IS曲线推导、斜率和移动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利率的决定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利率的决定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（4）LM曲线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LM曲线推导、斜率和移动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（5）IS－LM理论模型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IS－LM的均衡的利率和收入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均衡收入和利率的变动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（6）</w:t>
            </w:r>
            <w:proofErr w:type="gramStart"/>
            <w:r w:rsidRPr="000276DA">
              <w:rPr>
                <w:rFonts w:ascii="微软雅黑" w:eastAsia="微软雅黑" w:hAnsi="微软雅黑"/>
                <w:sz w:val="21"/>
                <w:szCs w:val="21"/>
              </w:rPr>
              <w:t>凯</w:t>
            </w:r>
            <w:proofErr w:type="gramEnd"/>
            <w:r w:rsidRPr="000276DA">
              <w:rPr>
                <w:rFonts w:ascii="微软雅黑" w:eastAsia="微软雅黑" w:hAnsi="微软雅黑"/>
                <w:sz w:val="21"/>
                <w:szCs w:val="21"/>
              </w:rPr>
              <w:t>恩斯的基本理论框架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0276DA">
              <w:rPr>
                <w:rFonts w:ascii="微软雅黑" w:eastAsia="微软雅黑" w:hAnsi="微软雅黑"/>
                <w:kern w:val="0"/>
                <w:szCs w:val="21"/>
              </w:rPr>
              <w:t>凯</w:t>
            </w:r>
            <w:proofErr w:type="gramEnd"/>
            <w:r w:rsidRPr="000276DA">
              <w:rPr>
                <w:rFonts w:ascii="微软雅黑" w:eastAsia="微软雅黑" w:hAnsi="微软雅黑"/>
                <w:kern w:val="0"/>
                <w:szCs w:val="21"/>
              </w:rPr>
              <w:t>恩斯的基本理论框架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10. 国民收入决定：AD-AS模型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（1）AD曲线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总需求曲线的基本形状与基本含义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总需求曲线的推导和移动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（2）AS曲线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三种总供给曲线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11. 失业与通货膨胀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（1）失业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ind w:left="400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失业的类型、失业的影响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ind w:left="400"/>
              <w:rPr>
                <w:rFonts w:ascii="微软雅黑" w:eastAsia="微软雅黑" w:hAnsi="微软雅黑"/>
                <w:kern w:val="0"/>
                <w:szCs w:val="21"/>
              </w:rPr>
            </w:pPr>
            <w:proofErr w:type="gramStart"/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奥肯定律</w:t>
            </w:r>
            <w:proofErr w:type="gramEnd"/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（2）通货膨胀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通货膨胀的类型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通货膨胀的形成原因、经济效应和反通货膨胀的对策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菲利普斯曲线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菲利普斯曲线</w:t>
            </w: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的提出及</w:t>
            </w:r>
            <w:r w:rsidRPr="000276DA">
              <w:rPr>
                <w:rFonts w:ascii="微软雅黑" w:eastAsia="微软雅黑" w:hAnsi="微软雅黑"/>
                <w:kern w:val="0"/>
                <w:szCs w:val="21"/>
              </w:rPr>
              <w:t>政策含义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BE695D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 w:rsidRPr="00BE695D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12. 宏观经济政策实践</w:t>
            </w:r>
          </w:p>
        </w:tc>
      </w:tr>
      <w:tr w:rsidR="00BE695D" w:rsidRPr="000276DA" w:rsidTr="002973E5">
        <w:trPr>
          <w:trHeight w:val="65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（1）</w:t>
            </w:r>
            <w:r w:rsidRPr="000276DA">
              <w:rPr>
                <w:rFonts w:ascii="微软雅黑" w:eastAsia="微软雅黑" w:hAnsi="微软雅黑"/>
                <w:kern w:val="0"/>
                <w:szCs w:val="21"/>
              </w:rPr>
              <w:t>宏观经济政策目标及影响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宏观经济政策目标及作用和影响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rPr>
          <w:trHeight w:val="65"/>
        </w:trPr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（2）</w:t>
            </w:r>
            <w:r w:rsidRPr="000276DA">
              <w:rPr>
                <w:rFonts w:ascii="微软雅黑" w:eastAsia="微软雅黑" w:hAnsi="微软雅黑"/>
                <w:kern w:val="0"/>
                <w:szCs w:val="21"/>
              </w:rPr>
              <w:t>财政政策及效果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财政政策及其工具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rPr>
          <w:trHeight w:val="65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功能财政思想和自动稳定器的作用原理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rPr>
          <w:trHeight w:val="65"/>
        </w:trPr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Cs w:val="21"/>
              </w:rPr>
              <w:t>（3）</w:t>
            </w:r>
            <w:r w:rsidRPr="000276DA">
              <w:rPr>
                <w:rFonts w:ascii="微软雅黑" w:eastAsia="微软雅黑" w:hAnsi="微软雅黑" w:hint="eastAsia"/>
                <w:kern w:val="0"/>
                <w:szCs w:val="21"/>
              </w:rPr>
              <w:t>货币政策及其工具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商业银行、中央银行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BE695D" w:rsidRPr="000276DA" w:rsidTr="002973E5">
        <w:trPr>
          <w:trHeight w:val="65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存款创造和货币供给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货币政策及其工具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276D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货币政策效果的IS-LM图形分析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BE695D" w:rsidRPr="000276DA" w:rsidTr="002973E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hint="eastAsia"/>
                <w:sz w:val="21"/>
                <w:szCs w:val="21"/>
              </w:rPr>
              <w:t>（4）</w:t>
            </w:r>
            <w:r w:rsidRPr="000276DA">
              <w:rPr>
                <w:rFonts w:ascii="微软雅黑" w:eastAsia="微软雅黑" w:hAnsi="微软雅黑"/>
                <w:sz w:val="21"/>
                <w:szCs w:val="21"/>
              </w:rPr>
              <w:t>两种政策的混合应用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0276DA">
              <w:rPr>
                <w:rFonts w:ascii="微软雅黑" w:eastAsia="微软雅黑" w:hAnsi="微软雅黑"/>
                <w:kern w:val="0"/>
                <w:szCs w:val="21"/>
              </w:rPr>
              <w:t>两种政策的混合应用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E695D" w:rsidRPr="000276DA" w:rsidRDefault="00BE695D" w:rsidP="002973E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0276DA"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:rsidR="00BE695D" w:rsidRDefault="00BE695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B153C4" w:rsidRDefault="009D315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9D315C" w:rsidRPr="009D315C" w:rsidRDefault="009D315C" w:rsidP="009D315C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西方经济学（微观部分）（第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七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版），高鸿业主编，中国人民大学出版社，201</w:t>
      </w:r>
      <w:r w:rsidR="00F965E5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8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年1</w:t>
      </w:r>
      <w:r w:rsidR="00F965E5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月</w:t>
      </w:r>
    </w:p>
    <w:p w:rsidR="00B153C4" w:rsidRDefault="009D315C" w:rsidP="009D315C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</w:rPr>
      </w:pP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西方经济学（宏观部分）（第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七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版），高鸿业主编，中国人民大学出版社，201</w:t>
      </w:r>
      <w:r w:rsidR="00F965E5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8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年</w:t>
      </w:r>
      <w:r w:rsidR="00F965E5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 w:rsidRPr="009D315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月</w:t>
      </w:r>
    </w:p>
    <w:p w:rsidR="00B153C4" w:rsidRDefault="009D315C" w:rsidP="00BE695D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sectPr w:rsidR="00B153C4" w:rsidSect="00B1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27" w:rsidRDefault="00A44227" w:rsidP="003103BB">
      <w:r>
        <w:separator/>
      </w:r>
    </w:p>
  </w:endnote>
  <w:endnote w:type="continuationSeparator" w:id="0">
    <w:p w:rsidR="00A44227" w:rsidRDefault="00A44227" w:rsidP="0031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27" w:rsidRDefault="00A44227" w:rsidP="003103BB">
      <w:r>
        <w:separator/>
      </w:r>
    </w:p>
  </w:footnote>
  <w:footnote w:type="continuationSeparator" w:id="0">
    <w:p w:rsidR="00A44227" w:rsidRDefault="00A44227" w:rsidP="0031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E933EA"/>
    <w:rsid w:val="003103BB"/>
    <w:rsid w:val="00442CE4"/>
    <w:rsid w:val="004C542E"/>
    <w:rsid w:val="00624D32"/>
    <w:rsid w:val="007217FA"/>
    <w:rsid w:val="009045A2"/>
    <w:rsid w:val="009D315C"/>
    <w:rsid w:val="00A21039"/>
    <w:rsid w:val="00A44227"/>
    <w:rsid w:val="00AE7FB7"/>
    <w:rsid w:val="00B153C4"/>
    <w:rsid w:val="00BE695D"/>
    <w:rsid w:val="00CC277C"/>
    <w:rsid w:val="00DC4F30"/>
    <w:rsid w:val="00F965E5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E525DE-495A-44EF-B0B5-64CE1686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3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153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53C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31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03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1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03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5</cp:revision>
  <dcterms:created xsi:type="dcterms:W3CDTF">2019-03-27T04:33:00Z</dcterms:created>
  <dcterms:modified xsi:type="dcterms:W3CDTF">2019-04-08T00:56:00Z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